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</w:pP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административного наказания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резолютивная </w:t>
      </w:r>
      <w:r>
        <w:rPr>
          <w:rFonts w:ascii="Times New Roman" w:eastAsia="Times New Roman" w:hAnsi="Times New Roman" w:cs="Times New Roman"/>
          <w:sz w:val="28"/>
          <w:szCs w:val="28"/>
        </w:rPr>
        <w:t>часть постановления объявлена 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года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мотивированное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составлено 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года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Ханты-Мансийского автон</w:t>
      </w:r>
      <w:r>
        <w:rPr>
          <w:rFonts w:ascii="Times New Roman" w:eastAsia="Times New Roman" w:hAnsi="Times New Roman" w:cs="Times New Roman"/>
          <w:sz w:val="28"/>
          <w:szCs w:val="28"/>
        </w:rPr>
        <w:t>омного округа-Югры Миненко Юлия Борисовна,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защитника БУ ХМАО-Югры «Окружная киническая больница» - Мурашовой А.С., действующей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доверенности №Д-14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23.06.2025,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мирового судьи судебного участка №3 Ханты-Мансийского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ул.Ленина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д.87/1 </w:t>
      </w:r>
      <w:r>
        <w:rPr>
          <w:rFonts w:ascii="Times New Roman" w:eastAsia="Times New Roman" w:hAnsi="Times New Roman" w:cs="Times New Roman"/>
          <w:sz w:val="28"/>
          <w:szCs w:val="28"/>
        </w:rPr>
        <w:t>дело об административном правонарушении №5-</w:t>
      </w:r>
      <w:r>
        <w:rPr>
          <w:rFonts w:ascii="Times New Roman" w:eastAsia="Times New Roman" w:hAnsi="Times New Roman" w:cs="Times New Roman"/>
          <w:sz w:val="28"/>
          <w:szCs w:val="28"/>
        </w:rPr>
        <w:t>819</w:t>
      </w:r>
      <w:r>
        <w:rPr>
          <w:rFonts w:ascii="Times New Roman" w:eastAsia="Times New Roman" w:hAnsi="Times New Roman" w:cs="Times New Roman"/>
          <w:sz w:val="28"/>
          <w:szCs w:val="28"/>
        </w:rPr>
        <w:t>-2803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  <w:r>
        <w:rPr>
          <w:rFonts w:ascii="Times New Roman" w:eastAsia="Times New Roman" w:hAnsi="Times New Roman" w:cs="Times New Roman"/>
          <w:sz w:val="28"/>
          <w:szCs w:val="28"/>
        </w:rPr>
        <w:t>, возбужденное по ч.1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ст.19.5 КоАП РФ в отношении юридического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Бюджетное учреждение Ханты-Мансийского автономного округа-Югры «Окружная клиническая больница»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(сокращенное наименование-</w:t>
      </w:r>
      <w:r>
        <w:rPr>
          <w:rFonts w:ascii="Times New Roman" w:eastAsia="Times New Roman" w:hAnsi="Times New Roman" w:cs="Times New Roman"/>
          <w:sz w:val="28"/>
          <w:szCs w:val="28"/>
        </w:rPr>
        <w:t>БУ «Окружная клиничес</w:t>
      </w:r>
      <w:r>
        <w:rPr>
          <w:rFonts w:ascii="Times New Roman" w:eastAsia="Times New Roman" w:hAnsi="Times New Roman" w:cs="Times New Roman"/>
          <w:sz w:val="28"/>
          <w:szCs w:val="28"/>
        </w:rPr>
        <w:t>кая больница», далее по тексту у</w:t>
      </w:r>
      <w:r>
        <w:rPr>
          <w:rFonts w:ascii="Times New Roman" w:eastAsia="Times New Roman" w:hAnsi="Times New Roman" w:cs="Times New Roman"/>
          <w:sz w:val="28"/>
          <w:szCs w:val="28"/>
        </w:rPr>
        <w:t>чреждение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860</w:t>
      </w:r>
      <w:r>
        <w:rPr>
          <w:rFonts w:ascii="Times New Roman" w:eastAsia="Times New Roman" w:hAnsi="Times New Roman" w:cs="Times New Roman"/>
          <w:sz w:val="28"/>
          <w:szCs w:val="28"/>
        </w:rPr>
        <w:t>1004445</w:t>
      </w:r>
      <w:r>
        <w:rPr>
          <w:rFonts w:ascii="Times New Roman" w:eastAsia="Times New Roman" w:hAnsi="Times New Roman" w:cs="Times New Roman"/>
          <w:sz w:val="28"/>
          <w:szCs w:val="28"/>
        </w:rPr>
        <w:t>, ОГРН:</w:t>
      </w:r>
      <w:r>
        <w:rPr>
          <w:rFonts w:ascii="Times New Roman" w:eastAsia="Times New Roman" w:hAnsi="Times New Roman" w:cs="Times New Roman"/>
          <w:sz w:val="28"/>
          <w:szCs w:val="28"/>
        </w:rPr>
        <w:t>1028600514360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законный представитель юридического лиц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–главный врач </w:t>
      </w:r>
      <w:r>
        <w:rPr>
          <w:rFonts w:ascii="Times New Roman" w:eastAsia="Times New Roman" w:hAnsi="Times New Roman" w:cs="Times New Roman"/>
          <w:sz w:val="28"/>
          <w:szCs w:val="28"/>
        </w:rPr>
        <w:t>Кутефа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Е.И.,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юридический адрес: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>Калинина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д.40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сведений </w:t>
      </w:r>
      <w:r>
        <w:rPr>
          <w:rFonts w:ascii="Times New Roman" w:eastAsia="Times New Roman" w:hAnsi="Times New Roman" w:cs="Times New Roman"/>
          <w:sz w:val="28"/>
          <w:szCs w:val="28"/>
        </w:rPr>
        <w:t>о привл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не представлено,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Бюджетное учреждение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«Окружная клиническая больница»</w:t>
      </w:r>
      <w:r>
        <w:rPr>
          <w:rFonts w:ascii="Times New Roman" w:eastAsia="Times New Roman" w:hAnsi="Times New Roman" w:cs="Times New Roman"/>
          <w:sz w:val="28"/>
          <w:szCs w:val="28"/>
        </w:rPr>
        <w:t>, находящееся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месту регистрации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>Калинина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д.40,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24:00 час.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выполнило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 пунктов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4, 5 </w:t>
      </w:r>
      <w:r>
        <w:rPr>
          <w:rFonts w:ascii="Times New Roman" w:eastAsia="Times New Roman" w:hAnsi="Times New Roman" w:cs="Times New Roman"/>
          <w:sz w:val="28"/>
          <w:szCs w:val="28"/>
        </w:rPr>
        <w:t>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2303/171-86/3</w:t>
      </w:r>
      <w:r>
        <w:rPr>
          <w:rFonts w:ascii="Times New Roman" w:eastAsia="Times New Roman" w:hAnsi="Times New Roman" w:cs="Times New Roman"/>
          <w:sz w:val="28"/>
          <w:szCs w:val="28"/>
        </w:rPr>
        <w:t>-П/ПВП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.04.2023 </w:t>
      </w:r>
      <w:r>
        <w:rPr>
          <w:rFonts w:ascii="Times New Roman" w:eastAsia="Times New Roman" w:hAnsi="Times New Roman" w:cs="Times New Roman"/>
          <w:sz w:val="28"/>
          <w:szCs w:val="28"/>
        </w:rPr>
        <w:t>об устранении 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обязательных требований пожарной безопасности, </w:t>
      </w:r>
      <w:r>
        <w:rPr>
          <w:rFonts w:ascii="Times New Roman" w:eastAsia="Times New Roman" w:hAnsi="Times New Roman" w:cs="Times New Roman"/>
          <w:sz w:val="28"/>
          <w:szCs w:val="28"/>
        </w:rPr>
        <w:t>содержащихся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sz w:val="28"/>
          <w:szCs w:val="28"/>
        </w:rPr>
        <w:t>едеральном законе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22.07.2008 №123-ФЗ «Технический регламент о требованиях пожарной безопасности»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Свод правил (далее СП)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486.1311500.2020 «Системы противопожарной защиты» «Перечень зданий, сооружений, помещений и оборудования, подлежащих защите автоматическими установками пожаротушения и системами </w:t>
      </w:r>
      <w:r>
        <w:rPr>
          <w:rFonts w:ascii="Times New Roman" w:eastAsia="Times New Roman" w:hAnsi="Times New Roman" w:cs="Times New Roman"/>
          <w:sz w:val="28"/>
          <w:szCs w:val="28"/>
        </w:rPr>
        <w:t>пожарной сигнализации» «Требования пожарной безопасности»,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именно на объекте защиты</w:t>
      </w:r>
      <w:r>
        <w:rPr>
          <w:rFonts w:ascii="Times New Roman" w:eastAsia="Times New Roman" w:hAnsi="Times New Roman" w:cs="Times New Roman"/>
          <w:sz w:val="28"/>
          <w:szCs w:val="28"/>
        </w:rPr>
        <w:t>, на котором осуществляется деятельность в сфере здравоохранения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Инфекционный корпус на 90 коек ОКБ. 2 очередь» (Блок А в осях 1-13)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ул.Калинина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д.40 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находящемся в оперативном управлении данного учреждения здравоох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анения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-помещения №13 на 3 этаже, №13 на 2 этаже и №2 на 1 этаже не защищены системой пожарной сигнализации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(п.2 предписания)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-объект защиты, являющийся медицинской организацией, оказывающей медицинскую помощь в стационарных условиях, не оборудован системой </w:t>
      </w:r>
      <w:r>
        <w:rPr>
          <w:rFonts w:ascii="Times New Roman" w:eastAsia="Times New Roman" w:hAnsi="Times New Roman" w:cs="Times New Roman"/>
          <w:sz w:val="28"/>
          <w:szCs w:val="28"/>
        </w:rPr>
        <w:t>оповещения о пожаре с использованием персональных устройств со световым, звуковым и вибрационным сигналами оповещения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(п.4 предписания)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помещения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</w:rPr>
        <w:t>инженерного оборудования не защищены системой пожарной сигнализации (п.5 предписания).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Мурашова А.С.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нарушений правил пожарной безопасности не оспаривала, просила учесть финансовое и имущественное положение учреждения, которое достаточными денежными средствами для устранения всех пунктов предписания в установленный срок не располагает.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Учреждение оказывает платные услуги, но дохода от них недостаточно для того, чтобы привести объекты больницы в соответствии с требованиями пожарной безопасности. </w:t>
      </w:r>
      <w:r>
        <w:rPr>
          <w:rFonts w:ascii="Times New Roman" w:eastAsia="Times New Roman" w:hAnsi="Times New Roman" w:cs="Times New Roman"/>
          <w:sz w:val="28"/>
          <w:szCs w:val="28"/>
        </w:rPr>
        <w:t>Главный врач учреждения обращалась к учредителю с ходатайствами о выделении денежных средств для выполнения пунктов предписания,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субсидия на мероприятие выделена лишь в мае 2024 года, 31.05.2024 между ОКБ и ИП Токаревым заключены контракты на выполнение противопожарных мероприятий, срок исполнения которых определен 25.12.2025. Кроме того, считает неправомерным составление в отношении ОКБ нескольких протоколов по одному объекту «Инфекционному корпусу», так как, на основании Распоряжения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 по управлению государственным имуществом ХМАО-Югры от 23.12.2022 объекты недвижимого имущества: инфекционный корпус на 90 коек (блок В), инфекционный корпус на 90 коек (Блок Б), инфекционный корпус на 90 коек 2 очередь (Блок А в осях 1-13) и инфекционный корпус 2 очередь (Блок А в осях с 13-19) объединены в единый объект с титулом «Инфекционный корпус»., затем заменены на слова Единый объект с титулом «Больничный корпус». 04.05.2023 внесены соответствующие изменены в ЕРГН. Вместе с тем, протоколы по ст.19.5 КоАП РФ составлены по каждому корпусу.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Просила прекратить дело, в связи с отсутствием вины юридического лица.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Законный представитель юридического лица – главный врач </w:t>
      </w:r>
      <w:r>
        <w:rPr>
          <w:rFonts w:ascii="Times New Roman" w:eastAsia="Times New Roman" w:hAnsi="Times New Roman" w:cs="Times New Roman"/>
          <w:sz w:val="28"/>
          <w:szCs w:val="28"/>
        </w:rPr>
        <w:t>Кутефа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Е.И. до начала судебного заседания представила возражение на протокол, согласно которому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кружная клиническая больница является бюджетным учреждением, финансирование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существляется Департаментом здравоохранения ХМАО-Югры, объект защиты находится в оперативном управлении, финансовые средства, выделяемые Учреждению, имеют строго целевое назначение. Штатным расписанием Учреждения не предусмотрены и отсутствуют сотрудники</w:t>
      </w:r>
      <w:r>
        <w:rPr>
          <w:rFonts w:ascii="Times New Roman" w:eastAsia="Times New Roman" w:hAnsi="Times New Roman" w:cs="Times New Roman"/>
          <w:sz w:val="28"/>
          <w:szCs w:val="28"/>
        </w:rPr>
        <w:t>. Которые могут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произвести работы по установке систем противопожарной защиты, в связи с чем, учреждение вынуждено заключать государственные контракты со специализированными организациями.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Учреждение вменяется в вину пассивное поведение, вместе с тем, начиная с 2019 года учреждение многократно информировало Департамент здравоохранения о неисправности оборудования систем пожарной безопасности с просьбой выделить средства на цели обеспечения комплексной безопасности. При этом в соглашении №585 от 26.12.2023 «О порядке и условиях предоставления субсидии из бюджета ХМАО-Югры, мероприятие 52.27.03 (на цели обеспечения комплексной безопасности) отсутствовало. Субсидия на данное мероприятие выделена лишь в </w:t>
      </w:r>
      <w:r>
        <w:rPr>
          <w:rFonts w:ascii="Times New Roman" w:eastAsia="Times New Roman" w:hAnsi="Times New Roman" w:cs="Times New Roman"/>
          <w:sz w:val="28"/>
          <w:szCs w:val="28"/>
        </w:rPr>
        <w:t>мае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г. Учреждение </w:t>
      </w:r>
      <w:r>
        <w:rPr>
          <w:rFonts w:ascii="Times New Roman" w:eastAsia="Times New Roman" w:hAnsi="Times New Roman" w:cs="Times New Roman"/>
          <w:sz w:val="28"/>
          <w:szCs w:val="28"/>
        </w:rPr>
        <w:t>31.05.2024 заключило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контракт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ИП Токаревым, срок 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 25.12.2025.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Учреждение приняло все возможные меры к устранению допущенных нарушений, следовательно, отсутствует состав правонарушения, предусмотренный ч.13 ст.19.5 КоАП РФ, в связи с чем, дело просит прекратить.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шав </w:t>
      </w:r>
      <w:r>
        <w:rPr>
          <w:rFonts w:ascii="Times New Roman" w:eastAsia="Times New Roman" w:hAnsi="Times New Roman" w:cs="Times New Roman"/>
          <w:sz w:val="28"/>
          <w:szCs w:val="28"/>
        </w:rPr>
        <w:t>защитника</w:t>
      </w:r>
      <w:r>
        <w:rPr>
          <w:rFonts w:ascii="Times New Roman" w:eastAsia="Times New Roman" w:hAnsi="Times New Roman" w:cs="Times New Roman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sz w:val="28"/>
          <w:szCs w:val="28"/>
        </w:rPr>
        <w:t>зучив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19.5 КоАП РФ предусмотрена административная ответственность за </w:t>
      </w:r>
      <w:r>
        <w:rPr>
          <w:rFonts w:ascii="Times New Roman" w:eastAsia="Times New Roman" w:hAnsi="Times New Roman" w:cs="Times New Roman"/>
          <w:sz w:val="28"/>
          <w:szCs w:val="28"/>
        </w:rPr>
        <w:t>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59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 материалов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следует,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</w:rPr>
        <w:t>БУ «Окружная клиническая больница» является учреждением здравоохранения, основным видом деятельности которого является деятельность больничных организаций.</w:t>
      </w:r>
    </w:p>
    <w:p>
      <w:pPr>
        <w:spacing w:before="0" w:after="0" w:line="259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.04.2023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 «Окружная клиническая больница»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выдано предписание </w:t>
      </w:r>
      <w:r>
        <w:rPr>
          <w:rFonts w:ascii="Times New Roman" w:eastAsia="Times New Roman" w:hAnsi="Times New Roman" w:cs="Times New Roman"/>
          <w:sz w:val="28"/>
          <w:szCs w:val="28"/>
        </w:rPr>
        <w:t>№2303/17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/-86/3</w:t>
      </w:r>
      <w:r>
        <w:rPr>
          <w:rFonts w:ascii="Times New Roman" w:eastAsia="Times New Roman" w:hAnsi="Times New Roman" w:cs="Times New Roman"/>
          <w:sz w:val="28"/>
          <w:szCs w:val="28"/>
        </w:rPr>
        <w:t>-П/РВП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устранению нарушений обязательных тр</w:t>
      </w:r>
      <w:r>
        <w:rPr>
          <w:rFonts w:ascii="Times New Roman" w:eastAsia="Times New Roman" w:hAnsi="Times New Roman" w:cs="Times New Roman"/>
          <w:sz w:val="28"/>
          <w:szCs w:val="28"/>
        </w:rPr>
        <w:t>ебований пожарной безопасности.</w:t>
      </w:r>
    </w:p>
    <w:p>
      <w:pPr>
        <w:spacing w:before="0" w:after="0" w:line="259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Предписание </w:t>
      </w:r>
      <w:r>
        <w:rPr>
          <w:rFonts w:ascii="Times New Roman" w:eastAsia="Times New Roman" w:hAnsi="Times New Roman" w:cs="Times New Roman"/>
          <w:sz w:val="28"/>
          <w:szCs w:val="28"/>
        </w:rPr>
        <w:t>№2303/17</w:t>
      </w:r>
      <w:r>
        <w:rPr>
          <w:rFonts w:ascii="Times New Roman" w:eastAsia="Times New Roman" w:hAnsi="Times New Roman" w:cs="Times New Roman"/>
          <w:sz w:val="28"/>
          <w:szCs w:val="28"/>
        </w:rPr>
        <w:t>1/-86/3</w:t>
      </w:r>
      <w:r>
        <w:rPr>
          <w:rFonts w:ascii="Times New Roman" w:eastAsia="Times New Roman" w:hAnsi="Times New Roman" w:cs="Times New Roman"/>
          <w:sz w:val="28"/>
          <w:szCs w:val="28"/>
        </w:rPr>
        <w:t>-П/РВП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получ</w:t>
      </w:r>
      <w:r>
        <w:rPr>
          <w:rFonts w:ascii="Times New Roman" w:eastAsia="Times New Roman" w:hAnsi="Times New Roman" w:cs="Times New Roman"/>
          <w:sz w:val="28"/>
          <w:szCs w:val="28"/>
        </w:rPr>
        <w:t>ено представителем Учреждения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.04.2023, установлен срок для исполнения предписаний </w:t>
      </w:r>
      <w:r>
        <w:rPr>
          <w:rFonts w:ascii="Times New Roman" w:eastAsia="Times New Roman" w:hAnsi="Times New Roman" w:cs="Times New Roman"/>
          <w:sz w:val="28"/>
          <w:szCs w:val="28"/>
        </w:rPr>
        <w:t>01.04.2024</w:t>
      </w:r>
      <w:r>
        <w:rPr>
          <w:rFonts w:ascii="Times New Roman" w:eastAsia="Times New Roman" w:hAnsi="Times New Roman" w:cs="Times New Roman"/>
          <w:sz w:val="28"/>
          <w:szCs w:val="28"/>
        </w:rPr>
        <w:t>, который р</w:t>
      </w:r>
      <w:r>
        <w:rPr>
          <w:rFonts w:ascii="Times New Roman" w:eastAsia="Times New Roman" w:hAnsi="Times New Roman" w:cs="Times New Roman"/>
          <w:sz w:val="28"/>
          <w:szCs w:val="28"/>
        </w:rPr>
        <w:t>ешением должн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</w:t>
      </w:r>
      <w:r>
        <w:rPr>
          <w:rFonts w:ascii="Times New Roman" w:eastAsia="Times New Roman" w:hAnsi="Times New Roman" w:cs="Times New Roman"/>
          <w:sz w:val="28"/>
          <w:szCs w:val="28"/>
        </w:rPr>
        <w:t>пожнадзора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продлен до 01.04.2025.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13.05.2025 </w:t>
      </w:r>
      <w:r>
        <w:rPr>
          <w:rFonts w:ascii="Times New Roman" w:eastAsia="Times New Roman" w:hAnsi="Times New Roman" w:cs="Times New Roman"/>
          <w:sz w:val="28"/>
          <w:szCs w:val="28"/>
        </w:rPr>
        <w:t>по итогам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внеплановой выездной проверки </w:t>
      </w:r>
      <w:r>
        <w:rPr>
          <w:rFonts w:ascii="Times New Roman" w:eastAsia="Times New Roman" w:hAnsi="Times New Roman" w:cs="Times New Roman"/>
          <w:sz w:val="28"/>
          <w:szCs w:val="28"/>
        </w:rPr>
        <w:t>составлен акт №2504/015-86/53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-В/АВП, которым установлено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невыполнение </w:t>
      </w:r>
      <w:r>
        <w:rPr>
          <w:rFonts w:ascii="Times New Roman" w:eastAsia="Times New Roman" w:hAnsi="Times New Roman" w:cs="Times New Roman"/>
          <w:sz w:val="28"/>
          <w:szCs w:val="28"/>
        </w:rPr>
        <w:t>пунктов №№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и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предписания №2303/171-86/3</w:t>
      </w:r>
      <w:r>
        <w:rPr>
          <w:rFonts w:ascii="Times New Roman" w:eastAsia="Times New Roman" w:hAnsi="Times New Roman" w:cs="Times New Roman"/>
          <w:sz w:val="28"/>
          <w:szCs w:val="28"/>
        </w:rPr>
        <w:t>-П/ПВП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14</w:t>
      </w:r>
      <w:r>
        <w:rPr>
          <w:rFonts w:ascii="Times New Roman" w:eastAsia="Times New Roman" w:hAnsi="Times New Roman" w:cs="Times New Roman"/>
          <w:sz w:val="28"/>
          <w:szCs w:val="28"/>
        </w:rPr>
        <w:t>.04.2023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выразившихся в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на объекте защиты</w:t>
      </w:r>
      <w:r>
        <w:rPr>
          <w:rFonts w:ascii="Times New Roman" w:eastAsia="Times New Roman" w:hAnsi="Times New Roman" w:cs="Times New Roman"/>
          <w:sz w:val="28"/>
          <w:szCs w:val="28"/>
        </w:rPr>
        <w:t>, на котором осуществляется деятельность в сфере здравоохранения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«Инфекционный корпус на 90 коек ОКБ. 2 очередь» (Блок А в осях 1-13)»,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ул.Калинина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д.40 и находящемся в оперативном управлении данного учреждения здравоохранения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-помещения №13 на 3 этаже, №13 на 2 этаже и №2 на 1 этаже не защищены системой пожарной сигнализации (п.2 предписания)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-объект защиты, являющийся медицинской организацией, оказывающей медицинскую помощь в стационарных условиях, не оборудован системой оповещения о пожаре с использованием персональных устройств со световым, звуковым и вибрационным сигналами оповещения (п.4 предписания)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-помещения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</w:rPr>
        <w:t>инженерного оборудования не защищены системой пожарной сигнализации (п.5 предписания).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Фактические обстоятельства дела подтверждаются протоколом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№2505-86-015-00071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/6/1 от 10.06.2025; решением о проведении внеплановой выездной проверки от 16.04.2025; актом внеплановой выездной проверки от 13.05.2025; </w:t>
      </w:r>
      <w:r>
        <w:rPr>
          <w:rFonts w:ascii="Times New Roman" w:eastAsia="Times New Roman" w:hAnsi="Times New Roman" w:cs="Times New Roman"/>
          <w:sz w:val="28"/>
          <w:szCs w:val="28"/>
        </w:rPr>
        <w:t>предписанием №2504/015-86/53</w:t>
      </w:r>
      <w:r>
        <w:rPr>
          <w:rFonts w:ascii="Times New Roman" w:eastAsia="Times New Roman" w:hAnsi="Times New Roman" w:cs="Times New Roman"/>
          <w:sz w:val="28"/>
          <w:szCs w:val="28"/>
        </w:rPr>
        <w:t>-В/ПВП от 13.05.2025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устранении нарушений требований пожарной безопасности; протоколом осмотра от 13.05.2025; протоколом инструментального обследования от 13.05.2025; заявлением о согласовании с прокурором проведения внепланового контрольного мероприятия от 16.04.2025; мотивированным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представлением (рапортом) о необходимости проведения проверки исполнения предписания от 16.04.2025; копией решения прокурора о результатах рассмотрения о согласовании проведения внепланового контрольног</w:t>
      </w:r>
      <w:r>
        <w:rPr>
          <w:rFonts w:ascii="Times New Roman" w:eastAsia="Times New Roman" w:hAnsi="Times New Roman" w:cs="Times New Roman"/>
          <w:sz w:val="28"/>
          <w:szCs w:val="28"/>
        </w:rPr>
        <w:t>о (надзорного) мероприятия от 17</w:t>
      </w:r>
      <w:r>
        <w:rPr>
          <w:rFonts w:ascii="Times New Roman" w:eastAsia="Times New Roman" w:hAnsi="Times New Roman" w:cs="Times New Roman"/>
          <w:sz w:val="28"/>
          <w:szCs w:val="28"/>
        </w:rPr>
        <w:t>.04.2025; копией предписания об устранении нарушений обязательных требований пожа</w:t>
      </w:r>
      <w:r>
        <w:rPr>
          <w:rFonts w:ascii="Times New Roman" w:eastAsia="Times New Roman" w:hAnsi="Times New Roman" w:cs="Times New Roman"/>
          <w:sz w:val="28"/>
          <w:szCs w:val="28"/>
        </w:rPr>
        <w:t>рной безопасности №2302/171-86/3-П/РВП от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.04.2023; </w:t>
      </w:r>
      <w:r>
        <w:rPr>
          <w:rFonts w:ascii="Times New Roman" w:eastAsia="Times New Roman" w:hAnsi="Times New Roman" w:cs="Times New Roman"/>
          <w:sz w:val="28"/>
          <w:szCs w:val="28"/>
        </w:rPr>
        <w:t>копиями заключений №З-362/2025 от 07.05.2025 и №З-363</w:t>
      </w:r>
      <w:r>
        <w:rPr>
          <w:rFonts w:ascii="Times New Roman" w:eastAsia="Times New Roman" w:hAnsi="Times New Roman" w:cs="Times New Roman"/>
          <w:sz w:val="28"/>
          <w:szCs w:val="28"/>
        </w:rPr>
        <w:t>/2025 от 07.05.2025 по результатам испытаний (исследований) и измерений в области пожарной безопасности, копией выписки из ЕГРЮЛ в отношении БУ «Окружная клиническая больница».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ч.2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названным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атериалы дела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юридическим лицом </w:t>
      </w:r>
      <w:r>
        <w:rPr>
          <w:rFonts w:ascii="Times New Roman" w:eastAsia="Times New Roman" w:hAnsi="Times New Roman" w:cs="Times New Roman"/>
          <w:sz w:val="28"/>
          <w:szCs w:val="28"/>
        </w:rPr>
        <w:t>БУ «Окружная клиническая больница» не приняты все зависящие от него меры по надлежащему выполнению в полном объеме предписания об устранении нарушений обязательных требований пожарной безопасности в установленный срок.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Представленная главным врачом переписка с Департаментом здравоохранения ХМАО-Югры и КУ «Центр медицины катастроф», согласно которой Учреждение после вынесения пр</w:t>
      </w:r>
      <w:r>
        <w:rPr>
          <w:rFonts w:ascii="Times New Roman" w:eastAsia="Times New Roman" w:hAnsi="Times New Roman" w:cs="Times New Roman"/>
          <w:sz w:val="28"/>
          <w:szCs w:val="28"/>
        </w:rPr>
        <w:t>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19.07.2024 обращалось в Департамент здравоохранения округа и в КУ «Центр медицины катастроф» с просьбой к Департаменту о выделении дополнительного финансирования на реализацию замены автоматической пожарной сигнализации на объектах БУ «Окружная клиническая больница» и к Центру медицины катастроф об оказании содействия в выделении финансирования для реализации данных мероприятий, не свидетельствует о принятии всех возможных мер для исполнения предписания и устранения обязательных требований пожарной безопасности.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этом, суд отмечает, что данные письма носят формальный характер, не содержат расчетов о необходимых затратах для устранения пунктов выявленных нарушений, </w:t>
      </w:r>
      <w:r>
        <w:rPr>
          <w:rFonts w:ascii="Times New Roman" w:eastAsia="Times New Roman" w:hAnsi="Times New Roman" w:cs="Times New Roman"/>
          <w:sz w:val="28"/>
          <w:szCs w:val="28"/>
        </w:rPr>
        <w:t>содержащихся в предписании от 14</w:t>
      </w:r>
      <w:r>
        <w:rPr>
          <w:rFonts w:ascii="Times New Roman" w:eastAsia="Times New Roman" w:hAnsi="Times New Roman" w:cs="Times New Roman"/>
          <w:sz w:val="28"/>
          <w:szCs w:val="28"/>
        </w:rPr>
        <w:t>.04.2023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выписке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ЕГРЮЛ учредителями БУ «Окружная клиническая больница» являются как Департамент здравоохранения так и Департамент государственной собственности ХМАО-Югры, при этом, каких-либо мотивированных писем в адрес </w:t>
      </w:r>
      <w:r>
        <w:rPr>
          <w:rFonts w:ascii="Times New Roman" w:eastAsia="Times New Roman" w:hAnsi="Times New Roman" w:cs="Times New Roman"/>
          <w:sz w:val="28"/>
          <w:szCs w:val="28"/>
        </w:rPr>
        <w:t>Департамент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собственности округа Учреждением не напра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влялось, как и </w:t>
      </w:r>
      <w:r>
        <w:rPr>
          <w:rFonts w:ascii="Times New Roman" w:eastAsia="Times New Roman" w:hAnsi="Times New Roman" w:cs="Times New Roman"/>
          <w:sz w:val="28"/>
          <w:szCs w:val="28"/>
        </w:rPr>
        <w:t>в адрес Правительства и Губернатора автономного округа.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обстоятельства указывают на бездействие юридического лица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исполнении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предписания </w:t>
      </w:r>
      <w:r>
        <w:rPr>
          <w:rFonts w:ascii="Times New Roman" w:eastAsia="Times New Roman" w:hAnsi="Times New Roman" w:cs="Times New Roman"/>
          <w:sz w:val="28"/>
          <w:szCs w:val="28"/>
        </w:rPr>
        <w:t>пожнадзора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 факт недостаточности финансирования не является основанием для невыполнения законного предписания органа, осуществляющего государственный пожарный надзор. При этом,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пояснений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защитника </w:t>
      </w:r>
      <w:r>
        <w:rPr>
          <w:rFonts w:ascii="Times New Roman" w:eastAsia="Times New Roman" w:hAnsi="Times New Roman" w:cs="Times New Roman"/>
          <w:sz w:val="28"/>
          <w:szCs w:val="28"/>
        </w:rPr>
        <w:t>больница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оказывает платные услуги, доходы от которых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мнению суда </w:t>
      </w:r>
      <w:r>
        <w:rPr>
          <w:rFonts w:ascii="Times New Roman" w:eastAsia="Times New Roman" w:hAnsi="Times New Roman" w:cs="Times New Roman"/>
          <w:sz w:val="28"/>
          <w:szCs w:val="28"/>
        </w:rPr>
        <w:t>могли быть направлены на устранение нарушений обязательных требований пожарной безопасности.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Доводы о неправомерности составления 4-х протоколов по ч.13 ст.19.5 КоАП РФ по одному объекту «инфекционный корпус» суд находит несостоятельными, так как, протоколы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правонарушениях, предусмотренные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ст.19.5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пожнадзором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невыполнение отдельных предписаний.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Оценив, представленные доказательства, в их совокупности, суд находит их допустимыми и приходит к выводу, что обстоятельства, изложенные в протоколе об административном правонарушении, иных материалах дела не противоречат друг другу, оснований не доверять сведениям, указанным в них, не имеется, протокол составлен уполномоченным должностным лицом в соответствии с требованиями КоАП РФ, нарушений процессуальных требований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</w:t>
      </w:r>
      <w:r>
        <w:rPr>
          <w:rFonts w:ascii="Times New Roman" w:eastAsia="Times New Roman" w:hAnsi="Times New Roman" w:cs="Times New Roman"/>
          <w:sz w:val="28"/>
          <w:szCs w:val="28"/>
        </w:rPr>
        <w:t>их возможность привлечения БУ «</w:t>
      </w:r>
      <w:r>
        <w:rPr>
          <w:rFonts w:ascii="Times New Roman" w:eastAsia="Times New Roman" w:hAnsi="Times New Roman" w:cs="Times New Roman"/>
          <w:sz w:val="28"/>
          <w:szCs w:val="28"/>
        </w:rPr>
        <w:t>Окружная клиническая больница» к административной ответственности,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Бездействие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 «Окружная клиническая больница» </w:t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квалифицирует по ч.13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ст.19.5 КоАП РФ - </w:t>
      </w:r>
      <w:r>
        <w:rPr>
          <w:rFonts w:ascii="Times New Roman" w:eastAsia="Times New Roman" w:hAnsi="Times New Roman" w:cs="Times New Roman"/>
          <w:sz w:val="28"/>
          <w:szCs w:val="28"/>
        </w:rPr>
        <w:t>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административное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равонарушение, в соответствии с </w:t>
      </w:r>
      <w:hyperlink r:id="rId4" w:anchor="/document/12125267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 Российской Федерации об административных правонарушениях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4" w:anchor="/document/12125267/entry/41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ч.1 ст.4.1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административного правонарушения, предусмотренного </w:t>
      </w:r>
      <w:hyperlink r:id="rId4" w:anchor="/document/12125267/entry/195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ч.13 ст.19.5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в виде нал</w:t>
      </w:r>
      <w:r>
        <w:rPr>
          <w:rFonts w:ascii="Times New Roman" w:eastAsia="Times New Roman" w:hAnsi="Times New Roman" w:cs="Times New Roman"/>
          <w:sz w:val="28"/>
          <w:szCs w:val="28"/>
        </w:rPr>
        <w:t>ожения административного штрафа от девяноста тысяч до ста тысяч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мотрено соответствующей статьей </w:t>
      </w:r>
      <w:hyperlink r:id="rId4" w:anchor="/document/12125267/entry/2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раздела II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4" w:anchor="/document/12125267/entry/34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 статьи 3.4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за исключением случаев, предусмотренных частью 2 настоящей статьи (</w:t>
      </w:r>
      <w:hyperlink r:id="rId4" w:anchor="/document/12125267/entry/41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ч.1 ст.4.1.1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положений </w:t>
      </w:r>
      <w:hyperlink r:id="rId4" w:anchor="/document/12125267/entry/41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ч.2 ст.4.1.1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4" w:anchor="/document/12125267/entry/1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статьями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13.15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2125267/entry/133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13.37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2125267/entry/143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14.31 - 14.33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2125267/entry/145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14.56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2125267/entry/15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15.21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2125267/entry/1527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15.27.3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2125267/entry/153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2125267/entry/19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2125267/entry/19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2125267/entry/195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2125267/entry/19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2125267/entry/19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19.8 - 19.8.2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2125267/entry/19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19.23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2125267/entry/1927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4" w:anchor="/document/12125267/entry/1927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 статьи 19.27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2125267/entry/192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 19.28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2125267/entry/192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19.29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2125267/entry/193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19.30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2125267/entry/190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2125267/entry/193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19.34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2125267/entry/2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20.3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2125267/entry/20280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 статьи 20.28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оснований для замены штраф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предупреждением у суда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hyperlink r:id="rId4" w:anchor="/document/12125267/entry/2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ст.2.9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 (</w:t>
      </w:r>
      <w:hyperlink r:id="rId4" w:anchor="/document/12139487/entry/21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абз.3 п.21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24.03.2005 №5 «О некоторых вопросах, возникших у судов при применении </w:t>
      </w:r>
      <w:hyperlink r:id="rId4" w:anchor="/document/12125267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Кодекса Российской Федерации об административных правонарушениях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»).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правовой позиции, высказанной Конституционным Судом Российской Федерации в </w:t>
      </w:r>
      <w:hyperlink r:id="rId4" w:anchor="/document/71332962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от 17.02.2016 №5-П, относительно правомочия суда признать административное правонарушение малозначительным и, соответственно, освободить совершившее его лицо от административной ответственности (</w:t>
      </w:r>
      <w:hyperlink r:id="rId4" w:anchor="/document/12125267/entry/2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 2.9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правонарушениях), то такой способ обеспечения справедливости административного наказания и его соразмерности правонарушающему деянию можно считать оправданным лишь при условии, что это деяние с учетом его характера, личности правонарушителя и тяжести наступивших последствий хотя формально и содержит признаки состава административного правонарушения, но не причиняет существенного ущерба охраняемым общественным отношениям.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использование такой возможности всякий раз, когда правоприменительный орган считает наказание несоразмерным, способствовало бы, как отмечал Конституционный Суд Российской Федерации в </w:t>
      </w:r>
      <w:hyperlink r:id="rId4" w:anchor="/document/70299954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постановлениях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от 17.01.2013 №1-П и от 25.02.2014 №</w:t>
      </w:r>
      <w:hyperlink r:id="rId4" w:anchor="/document/70599182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4-П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формированию атмосферы безнаказанности, несовместимой с принципом неотвратимости ответственности, вытекающим из </w:t>
      </w:r>
      <w:hyperlink r:id="rId4" w:anchor="/document/10103000/entry/4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статей 4 (часть 2)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anchor="/document/10103000/entry/15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 (часть 2)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4" w:anchor="/document/10103000/entry/19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 (части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4" w:anchor="/document/10103000/entry/19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Допущенные нарушения требований пожарной безопасности, на необходимость устранения которых было указано в предписании, могут повлечь негативные последствия, привести к недопустимому риску для жизни и здоровья людей на территории и в помещениях БУ «Окружная клиническая больница», в связи с чем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оснований для признания совершенного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малозначительным и освобождения юридического лица от административной ответственности на основании </w:t>
      </w:r>
      <w:hyperlink r:id="rId4" w:anchor="/document/12125267/entry/2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2.9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 «Окружная клиническая больница»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совершено правонарушение, посягающее </w:t>
      </w:r>
      <w:r>
        <w:rPr>
          <w:rFonts w:ascii="Times New Roman" w:eastAsia="Times New Roman" w:hAnsi="Times New Roman" w:cs="Times New Roman"/>
          <w:sz w:val="28"/>
          <w:szCs w:val="28"/>
        </w:rPr>
        <w:t>на поря</w:t>
      </w:r>
      <w:r>
        <w:rPr>
          <w:rFonts w:ascii="Times New Roman" w:eastAsia="Times New Roman" w:hAnsi="Times New Roman" w:cs="Times New Roman"/>
          <w:sz w:val="28"/>
          <w:szCs w:val="28"/>
        </w:rPr>
        <w:t>док управления. Обст</w:t>
      </w:r>
      <w:r>
        <w:rPr>
          <w:rFonts w:ascii="Times New Roman" w:eastAsia="Times New Roman" w:hAnsi="Times New Roman" w:cs="Times New Roman"/>
          <w:sz w:val="28"/>
          <w:szCs w:val="28"/>
        </w:rPr>
        <w:t>оятельствами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тративную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ответственность, являю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тся признание вины в совершенном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выполнение части пунктов предписания,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принятие мер для устранения допущенных нарушений противопожарной безопасности,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 административную ответственность,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изложенного, суд считает возможным назначение </w:t>
      </w:r>
      <w:r>
        <w:rPr>
          <w:rFonts w:ascii="Times New Roman" w:eastAsia="Times New Roman" w:hAnsi="Times New Roman" w:cs="Times New Roman"/>
          <w:sz w:val="28"/>
          <w:szCs w:val="28"/>
        </w:rPr>
        <w:t>БУ «Окружная клиническая больница»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штрафа в минимальном размере,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юридическое лицо </w:t>
      </w:r>
      <w:r>
        <w:rPr>
          <w:rFonts w:ascii="Times New Roman" w:eastAsia="Times New Roman" w:hAnsi="Times New Roman" w:cs="Times New Roman"/>
          <w:sz w:val="28"/>
          <w:szCs w:val="28"/>
        </w:rPr>
        <w:t>БУ «Окружная клиническая больница»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ст.19.5 КоАП РФ,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нистративного штрафа в размере 9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девяноста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тысяч)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007162163 ОКТМО 71871000 ИНН 8601073664 КПП 860101001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72011601193010005140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УИН: </w:t>
      </w:r>
      <w:r>
        <w:rPr>
          <w:rFonts w:ascii="Times New Roman" w:eastAsia="Times New Roman" w:hAnsi="Times New Roman" w:cs="Times New Roman"/>
          <w:sz w:val="28"/>
          <w:szCs w:val="28"/>
        </w:rPr>
        <w:t>0412365400725008192519106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Ханты-Мансийский районный суд через мирового судью, в течение 10 дней со дня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292108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header" Target="head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163B8-55AB-4732-BC13-D1440DA62F4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